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3AA" w:rsidRPr="0022368E" w:rsidRDefault="005813AA" w:rsidP="005813AA">
      <w:pPr>
        <w:pStyle w:val="Header"/>
        <w:tabs>
          <w:tab w:val="left" w:pos="3119"/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3GPP TSG-RAN WG4 Meeting #</w:t>
      </w:r>
      <w:r w:rsidR="005860E1">
        <w:rPr>
          <w:rFonts w:ascii="Times New Roman" w:hAnsi="Times New Roman"/>
          <w:sz w:val="24"/>
        </w:rPr>
        <w:t>89</w:t>
      </w:r>
      <w:r>
        <w:rPr>
          <w:rFonts w:ascii="Times New Roman" w:hAnsi="Times New Roman"/>
          <w:sz w:val="24"/>
        </w:rPr>
        <w:tab/>
        <w:t>R4-</w:t>
      </w:r>
      <w:r w:rsidR="00DB3BB1">
        <w:rPr>
          <w:rFonts w:ascii="Times New Roman" w:hAnsi="Times New Roman"/>
          <w:sz w:val="24"/>
        </w:rPr>
        <w:t>1815593</w:t>
      </w:r>
      <w:bookmarkStart w:id="0" w:name="_GoBack"/>
      <w:bookmarkEnd w:id="0"/>
    </w:p>
    <w:p w:rsidR="005813AA" w:rsidRPr="00552689" w:rsidRDefault="005860E1" w:rsidP="005813AA">
      <w:pPr>
        <w:pStyle w:val="Head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Spokane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USA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12</w:t>
      </w:r>
      <w:r w:rsidR="002B1082">
        <w:rPr>
          <w:rFonts w:ascii="Times New Roman" w:hAnsi="Times New Roman"/>
          <w:sz w:val="24"/>
          <w:lang w:val="en-US"/>
        </w:rPr>
        <w:t>-1</w:t>
      </w:r>
      <w:r>
        <w:rPr>
          <w:rFonts w:ascii="Times New Roman" w:hAnsi="Times New Roman"/>
          <w:sz w:val="24"/>
          <w:lang w:val="en-US"/>
        </w:rPr>
        <w:t>6</w:t>
      </w:r>
      <w:r w:rsidR="002B1082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November</w:t>
      </w:r>
      <w:r w:rsidR="005813AA">
        <w:rPr>
          <w:rFonts w:ascii="Times New Roman" w:hAnsi="Times New Roman"/>
          <w:sz w:val="24"/>
          <w:lang w:val="en-US"/>
        </w:rPr>
        <w:t>, 2018</w:t>
      </w:r>
    </w:p>
    <w:p w:rsidR="005813AA" w:rsidRPr="007535E3" w:rsidRDefault="005813AA" w:rsidP="005813AA">
      <w:pPr>
        <w:pStyle w:val="Footer"/>
        <w:jc w:val="both"/>
        <w:rPr>
          <w:noProof w:val="0"/>
        </w:rPr>
      </w:pPr>
    </w:p>
    <w:p w:rsidR="005813AA" w:rsidRPr="007535E3" w:rsidRDefault="005813AA" w:rsidP="005813AA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bookmarkStart w:id="1" w:name="_Hlk523902040"/>
      <w:r w:rsidR="00D15386">
        <w:rPr>
          <w:rFonts w:ascii="Arial" w:hAnsi="Arial" w:cs="Arial"/>
          <w:sz w:val="24"/>
          <w:lang w:val="en-US" w:eastAsia="zh-CN"/>
        </w:rPr>
        <w:t>RRM test case planning for Q1/2 2019</w:t>
      </w:r>
    </w:p>
    <w:bookmarkEnd w:id="1"/>
    <w:p w:rsidR="005813AA" w:rsidRPr="007535E3" w:rsidRDefault="005813AA" w:rsidP="005813AA">
      <w:pPr>
        <w:tabs>
          <w:tab w:val="left" w:pos="1985"/>
        </w:tabs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DD727B">
        <w:rPr>
          <w:rFonts w:ascii="Arial" w:hAnsi="Arial" w:cs="Arial"/>
          <w:sz w:val="24"/>
          <w:lang w:val="en-US" w:eastAsia="zh-CN"/>
        </w:rPr>
        <w:t>7.12.3</w:t>
      </w:r>
    </w:p>
    <w:p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D15386">
        <w:rPr>
          <w:rFonts w:ascii="Arial" w:hAnsi="Arial" w:cs="Arial"/>
          <w:sz w:val="24"/>
          <w:lang w:val="en-US" w:eastAsia="zh-CN"/>
        </w:rPr>
        <w:t>Approval</w:t>
      </w:r>
    </w:p>
    <w:p w:rsidR="005813AA" w:rsidRDefault="00946383" w:rsidP="005813AA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Agreements</w:t>
      </w:r>
    </w:p>
    <w:p w:rsidR="00D15386" w:rsidRPr="00D15386" w:rsidRDefault="00D15386" w:rsidP="00D15386">
      <w:pPr>
        <w:pStyle w:val="Heading2"/>
        <w:rPr>
          <w:lang w:val="en-US" w:eastAsia="zh-CN"/>
        </w:rPr>
      </w:pPr>
      <w:r>
        <w:rPr>
          <w:lang w:val="en-US" w:eastAsia="zh-CN"/>
        </w:rPr>
        <w:t>Additional test coverage</w:t>
      </w:r>
      <w:r w:rsidR="00740A9E">
        <w:rPr>
          <w:lang w:val="en-US" w:eastAsia="zh-CN"/>
        </w:rPr>
        <w:t xml:space="preserve"> (phase III)</w:t>
      </w:r>
    </w:p>
    <w:p w:rsidR="00D15386" w:rsidRPr="00946383" w:rsidRDefault="00D15386" w:rsidP="00D15386">
      <w:pPr>
        <w:adjustRightInd w:val="0"/>
        <w:rPr>
          <w:b/>
          <w:u w:val="single"/>
        </w:rPr>
      </w:pPr>
      <w:r w:rsidRPr="00946383">
        <w:rPr>
          <w:b/>
          <w:u w:val="single"/>
        </w:rPr>
        <w:t xml:space="preserve">Additional </w:t>
      </w:r>
      <w:r w:rsidR="00740A9E" w:rsidRPr="00946383">
        <w:rPr>
          <w:b/>
          <w:u w:val="single"/>
        </w:rPr>
        <w:t xml:space="preserve">phase III </w:t>
      </w:r>
      <w:r w:rsidRPr="00946383">
        <w:rPr>
          <w:b/>
          <w:u w:val="single"/>
        </w:rPr>
        <w:t>RRM tests are developed in Q1/Q2 2019 with the volunteer companies as shown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3704"/>
        <w:gridCol w:w="2593"/>
        <w:gridCol w:w="2593"/>
      </w:tblGrid>
      <w:tr w:rsidR="00D15386" w:rsidRPr="004616D6" w:rsidTr="00740A9E">
        <w:trPr>
          <w:jc w:val="center"/>
        </w:trPr>
        <w:tc>
          <w:tcPr>
            <w:tcW w:w="912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  <w:jc w:val="center"/>
            </w:pPr>
            <w:r w:rsidRPr="004616D6">
              <w:t>Test case number</w:t>
            </w:r>
          </w:p>
        </w:tc>
        <w:tc>
          <w:tcPr>
            <w:tcW w:w="3704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  <w:jc w:val="center"/>
            </w:pPr>
            <w:r w:rsidRPr="004616D6">
              <w:t>Test purpose</w:t>
            </w:r>
          </w:p>
        </w:tc>
        <w:tc>
          <w:tcPr>
            <w:tcW w:w="2593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  <w:jc w:val="center"/>
            </w:pPr>
            <w:r w:rsidRPr="004616D6">
              <w:t>Note</w:t>
            </w:r>
          </w:p>
        </w:tc>
        <w:tc>
          <w:tcPr>
            <w:tcW w:w="2593" w:type="dxa"/>
          </w:tcPr>
          <w:p w:rsidR="00D15386" w:rsidRPr="004616D6" w:rsidRDefault="00D15386" w:rsidP="00740A9E">
            <w:pPr>
              <w:adjustRightInd w:val="0"/>
              <w:snapToGrid w:val="0"/>
              <w:jc w:val="center"/>
            </w:pPr>
            <w:r>
              <w:t>Responsible company</w:t>
            </w:r>
          </w:p>
        </w:tc>
      </w:tr>
      <w:tr w:rsidR="00D15386" w:rsidRPr="004616D6" w:rsidTr="00740A9E">
        <w:trPr>
          <w:jc w:val="center"/>
        </w:trPr>
        <w:tc>
          <w:tcPr>
            <w:tcW w:w="912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15</w:t>
            </w:r>
          </w:p>
        </w:tc>
        <w:tc>
          <w:tcPr>
            <w:tcW w:w="3704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 xml:space="preserve">EN-DC </w:t>
            </w:r>
            <w:r w:rsidRPr="004616D6">
              <w:rPr>
                <w:rFonts w:hint="eastAsia"/>
              </w:rPr>
              <w:t>SFTD</w:t>
            </w:r>
            <w:r w:rsidRPr="004616D6">
              <w:t xml:space="preserve"> measurement delay</w:t>
            </w:r>
          </w:p>
        </w:tc>
        <w:tc>
          <w:tcPr>
            <w:tcW w:w="2593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SFTD is only measured before NR PSCell addition</w:t>
            </w:r>
          </w:p>
        </w:tc>
        <w:tc>
          <w:tcPr>
            <w:tcW w:w="2593" w:type="dxa"/>
          </w:tcPr>
          <w:p w:rsidR="00D15386" w:rsidRPr="004616D6" w:rsidRDefault="00D15386" w:rsidP="00740A9E">
            <w:pPr>
              <w:adjustRightInd w:val="0"/>
              <w:snapToGrid w:val="0"/>
            </w:pPr>
            <w:r>
              <w:t>Ericsson</w:t>
            </w:r>
          </w:p>
        </w:tc>
      </w:tr>
      <w:tr w:rsidR="00D15386" w:rsidRPr="004616D6" w:rsidTr="00740A9E">
        <w:trPr>
          <w:jc w:val="center"/>
        </w:trPr>
        <w:tc>
          <w:tcPr>
            <w:tcW w:w="912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16</w:t>
            </w:r>
          </w:p>
        </w:tc>
        <w:tc>
          <w:tcPr>
            <w:tcW w:w="3704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SA SFTD delay and interruption</w:t>
            </w:r>
          </w:p>
        </w:tc>
        <w:tc>
          <w:tcPr>
            <w:tcW w:w="2593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O</w:t>
            </w:r>
            <w:r w:rsidRPr="004616D6">
              <w:rPr>
                <w:rFonts w:hint="eastAsia"/>
              </w:rPr>
              <w:t xml:space="preserve">nly </w:t>
            </w:r>
            <w:r w:rsidRPr="004616D6">
              <w:t>for measurement before LTE PSCell addition in NE-DC</w:t>
            </w:r>
          </w:p>
        </w:tc>
        <w:tc>
          <w:tcPr>
            <w:tcW w:w="2593" w:type="dxa"/>
          </w:tcPr>
          <w:p w:rsidR="00D15386" w:rsidRPr="004616D6" w:rsidRDefault="00D15386" w:rsidP="00740A9E">
            <w:pPr>
              <w:adjustRightInd w:val="0"/>
              <w:snapToGrid w:val="0"/>
            </w:pPr>
          </w:p>
        </w:tc>
      </w:tr>
      <w:tr w:rsidR="00D15386" w:rsidRPr="004616D6" w:rsidTr="00740A9E">
        <w:trPr>
          <w:jc w:val="center"/>
        </w:trPr>
        <w:tc>
          <w:tcPr>
            <w:tcW w:w="912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20C</w:t>
            </w:r>
          </w:p>
        </w:tc>
        <w:tc>
          <w:tcPr>
            <w:tcW w:w="3704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EN-DC interruptions due to measurement on deactivated SCell</w:t>
            </w:r>
          </w:p>
        </w:tc>
        <w:tc>
          <w:tcPr>
            <w:tcW w:w="2593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EN-DC CA</w:t>
            </w:r>
          </w:p>
        </w:tc>
        <w:tc>
          <w:tcPr>
            <w:tcW w:w="2593" w:type="dxa"/>
          </w:tcPr>
          <w:p w:rsidR="00D15386" w:rsidRPr="004616D6" w:rsidRDefault="00D15386" w:rsidP="00740A9E">
            <w:pPr>
              <w:adjustRightInd w:val="0"/>
              <w:snapToGrid w:val="0"/>
            </w:pPr>
          </w:p>
        </w:tc>
      </w:tr>
      <w:tr w:rsidR="00D15386" w:rsidRPr="004616D6" w:rsidTr="00740A9E">
        <w:trPr>
          <w:jc w:val="center"/>
        </w:trPr>
        <w:tc>
          <w:tcPr>
            <w:tcW w:w="912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21D</w:t>
            </w:r>
          </w:p>
        </w:tc>
        <w:tc>
          <w:tcPr>
            <w:tcW w:w="3704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SA interruptions due to measurement on deactivated SCell</w:t>
            </w:r>
          </w:p>
        </w:tc>
        <w:tc>
          <w:tcPr>
            <w:tcW w:w="2593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SA CA</w:t>
            </w:r>
          </w:p>
        </w:tc>
        <w:tc>
          <w:tcPr>
            <w:tcW w:w="2593" w:type="dxa"/>
          </w:tcPr>
          <w:p w:rsidR="00D15386" w:rsidRPr="004616D6" w:rsidRDefault="00D15386" w:rsidP="00740A9E">
            <w:pPr>
              <w:adjustRightInd w:val="0"/>
              <w:snapToGrid w:val="0"/>
            </w:pPr>
          </w:p>
        </w:tc>
      </w:tr>
      <w:tr w:rsidR="00D15386" w:rsidRPr="004616D6" w:rsidTr="00740A9E">
        <w:trPr>
          <w:jc w:val="center"/>
        </w:trPr>
        <w:tc>
          <w:tcPr>
            <w:tcW w:w="912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25</w:t>
            </w:r>
          </w:p>
        </w:tc>
        <w:tc>
          <w:tcPr>
            <w:tcW w:w="3704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EN-DC/SA SSB RLM scheduling restriction and impact on mobility</w:t>
            </w:r>
          </w:p>
        </w:tc>
        <w:tc>
          <w:tcPr>
            <w:tcW w:w="2593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R</w:t>
            </w:r>
            <w:r w:rsidRPr="004616D6">
              <w:rPr>
                <w:rFonts w:hint="eastAsia"/>
              </w:rPr>
              <w:t xml:space="preserve">esource </w:t>
            </w:r>
            <w:r w:rsidRPr="004616D6">
              <w:t>overlapping</w:t>
            </w:r>
          </w:p>
        </w:tc>
        <w:tc>
          <w:tcPr>
            <w:tcW w:w="2593" w:type="dxa"/>
          </w:tcPr>
          <w:p w:rsidR="00D15386" w:rsidRPr="004616D6" w:rsidRDefault="00D15386" w:rsidP="00740A9E">
            <w:pPr>
              <w:adjustRightInd w:val="0"/>
              <w:snapToGrid w:val="0"/>
            </w:pPr>
          </w:p>
        </w:tc>
      </w:tr>
      <w:tr w:rsidR="00D15386" w:rsidRPr="004616D6" w:rsidTr="00740A9E">
        <w:trPr>
          <w:jc w:val="center"/>
        </w:trPr>
        <w:tc>
          <w:tcPr>
            <w:tcW w:w="912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27</w:t>
            </w:r>
          </w:p>
        </w:tc>
        <w:tc>
          <w:tcPr>
            <w:tcW w:w="3704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RRC Re-establishment</w:t>
            </w:r>
          </w:p>
        </w:tc>
        <w:tc>
          <w:tcPr>
            <w:tcW w:w="2593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TS38.133 A.6.3.2.1/A.7.3.2.1</w:t>
            </w:r>
          </w:p>
        </w:tc>
        <w:tc>
          <w:tcPr>
            <w:tcW w:w="2593" w:type="dxa"/>
          </w:tcPr>
          <w:p w:rsidR="00D15386" w:rsidRPr="004616D6" w:rsidRDefault="00D15386" w:rsidP="00740A9E">
            <w:pPr>
              <w:adjustRightInd w:val="0"/>
              <w:snapToGrid w:val="0"/>
            </w:pPr>
          </w:p>
        </w:tc>
      </w:tr>
      <w:tr w:rsidR="00D15386" w:rsidRPr="004616D6" w:rsidTr="00740A9E">
        <w:trPr>
          <w:jc w:val="center"/>
        </w:trPr>
        <w:tc>
          <w:tcPr>
            <w:tcW w:w="912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28</w:t>
            </w:r>
          </w:p>
        </w:tc>
        <w:tc>
          <w:tcPr>
            <w:tcW w:w="3704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RRC Release with redirection to NR/E-UTRAN</w:t>
            </w:r>
          </w:p>
        </w:tc>
        <w:tc>
          <w:tcPr>
            <w:tcW w:w="2593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TS38.133 A.6.3.2.3/A.7.3.2.3</w:t>
            </w:r>
          </w:p>
        </w:tc>
        <w:tc>
          <w:tcPr>
            <w:tcW w:w="2593" w:type="dxa"/>
          </w:tcPr>
          <w:p w:rsidR="00D15386" w:rsidRPr="004616D6" w:rsidRDefault="00D15386" w:rsidP="00740A9E">
            <w:pPr>
              <w:adjustRightInd w:val="0"/>
              <w:snapToGrid w:val="0"/>
            </w:pPr>
          </w:p>
        </w:tc>
      </w:tr>
      <w:tr w:rsidR="00D15386" w:rsidRPr="004616D6" w:rsidTr="00740A9E">
        <w:trPr>
          <w:jc w:val="center"/>
        </w:trPr>
        <w:tc>
          <w:tcPr>
            <w:tcW w:w="912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30</w:t>
            </w:r>
          </w:p>
        </w:tc>
        <w:tc>
          <w:tcPr>
            <w:tcW w:w="3704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t>SFTD measurement accuracy</w:t>
            </w:r>
          </w:p>
        </w:tc>
        <w:tc>
          <w:tcPr>
            <w:tcW w:w="2593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SFTD</w:t>
            </w:r>
          </w:p>
        </w:tc>
        <w:tc>
          <w:tcPr>
            <w:tcW w:w="2593" w:type="dxa"/>
          </w:tcPr>
          <w:p w:rsidR="00D15386" w:rsidRPr="004616D6" w:rsidRDefault="00D15386" w:rsidP="00740A9E">
            <w:pPr>
              <w:adjustRightInd w:val="0"/>
              <w:snapToGrid w:val="0"/>
            </w:pPr>
          </w:p>
        </w:tc>
      </w:tr>
      <w:tr w:rsidR="00D15386" w:rsidRPr="004616D6" w:rsidTr="00740A9E">
        <w:trPr>
          <w:jc w:val="center"/>
        </w:trPr>
        <w:tc>
          <w:tcPr>
            <w:tcW w:w="912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38</w:t>
            </w:r>
            <w:r w:rsidRPr="004616D6">
              <w:t>A</w:t>
            </w:r>
          </w:p>
        </w:tc>
        <w:tc>
          <w:tcPr>
            <w:tcW w:w="3704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EN-DC MTTD</w:t>
            </w:r>
          </w:p>
        </w:tc>
        <w:tc>
          <w:tcPr>
            <w:tcW w:w="2593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MTTD</w:t>
            </w:r>
          </w:p>
        </w:tc>
        <w:tc>
          <w:tcPr>
            <w:tcW w:w="2593" w:type="dxa"/>
          </w:tcPr>
          <w:p w:rsidR="00D15386" w:rsidRPr="004616D6" w:rsidRDefault="00D15386" w:rsidP="00740A9E">
            <w:pPr>
              <w:adjustRightInd w:val="0"/>
              <w:snapToGrid w:val="0"/>
            </w:pPr>
            <w:r>
              <w:t>Ericsson</w:t>
            </w:r>
          </w:p>
        </w:tc>
      </w:tr>
      <w:tr w:rsidR="00D15386" w:rsidRPr="004616D6" w:rsidTr="00740A9E">
        <w:trPr>
          <w:jc w:val="center"/>
        </w:trPr>
        <w:tc>
          <w:tcPr>
            <w:tcW w:w="912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38B</w:t>
            </w:r>
          </w:p>
        </w:tc>
        <w:tc>
          <w:tcPr>
            <w:tcW w:w="3704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NR CA MTTD</w:t>
            </w:r>
          </w:p>
        </w:tc>
        <w:tc>
          <w:tcPr>
            <w:tcW w:w="2593" w:type="dxa"/>
            <w:shd w:val="clear" w:color="auto" w:fill="auto"/>
          </w:tcPr>
          <w:p w:rsidR="00D15386" w:rsidRPr="004616D6" w:rsidRDefault="00D15386" w:rsidP="00740A9E">
            <w:pPr>
              <w:adjustRightInd w:val="0"/>
              <w:snapToGrid w:val="0"/>
            </w:pPr>
            <w:r w:rsidRPr="004616D6">
              <w:rPr>
                <w:rFonts w:hint="eastAsia"/>
              </w:rPr>
              <w:t>MTTD</w:t>
            </w:r>
          </w:p>
        </w:tc>
        <w:tc>
          <w:tcPr>
            <w:tcW w:w="2593" w:type="dxa"/>
          </w:tcPr>
          <w:p w:rsidR="00D15386" w:rsidRPr="004616D6" w:rsidRDefault="00D15386" w:rsidP="00740A9E">
            <w:pPr>
              <w:adjustRightInd w:val="0"/>
              <w:snapToGrid w:val="0"/>
            </w:pPr>
          </w:p>
        </w:tc>
      </w:tr>
    </w:tbl>
    <w:p w:rsidR="00946383" w:rsidRDefault="00946383" w:rsidP="00D15386">
      <w:pPr>
        <w:rPr>
          <w:b/>
        </w:rPr>
      </w:pPr>
    </w:p>
    <w:p w:rsidR="00946383" w:rsidRPr="00946383" w:rsidRDefault="00946383" w:rsidP="00D15386">
      <w:pPr>
        <w:rPr>
          <w:b/>
          <w:u w:val="single"/>
        </w:rPr>
      </w:pPr>
      <w:r w:rsidRPr="00946383">
        <w:rPr>
          <w:b/>
          <w:u w:val="single"/>
        </w:rPr>
        <w:t>Timeline</w:t>
      </w:r>
    </w:p>
    <w:p w:rsidR="00D15386" w:rsidRPr="00946383" w:rsidRDefault="00D15386" w:rsidP="00946383">
      <w:pPr>
        <w:numPr>
          <w:ilvl w:val="0"/>
          <w:numId w:val="27"/>
        </w:numPr>
      </w:pPr>
      <w:r w:rsidRPr="00946383">
        <w:t>RAN4#90 (February/March 2019</w:t>
      </w:r>
      <w:r w:rsidR="00DD727B" w:rsidRPr="00946383">
        <w:t>):</w:t>
      </w:r>
      <w:r w:rsidRPr="00946383">
        <w:t xml:space="preserve"> Initial test case drafts available for review for additional test cases</w:t>
      </w:r>
    </w:p>
    <w:p w:rsidR="00D15386" w:rsidRPr="00946383" w:rsidRDefault="00D15386" w:rsidP="00946383">
      <w:pPr>
        <w:numPr>
          <w:ilvl w:val="0"/>
          <w:numId w:val="27"/>
        </w:numPr>
      </w:pPr>
      <w:r w:rsidRPr="00946383">
        <w:t>RAN4#90bis (April 2019</w:t>
      </w:r>
      <w:r w:rsidR="00DD727B" w:rsidRPr="00946383">
        <w:t>):</w:t>
      </w:r>
      <w:r w:rsidRPr="00946383">
        <w:t xml:space="preserve"> Completion of additional test cases with agreement of CRs</w:t>
      </w:r>
    </w:p>
    <w:p w:rsidR="00D15386" w:rsidRDefault="00740A9E" w:rsidP="00740A9E">
      <w:pPr>
        <w:pStyle w:val="Heading2"/>
      </w:pPr>
      <w:r>
        <w:t>Dual AoA test cases</w:t>
      </w:r>
    </w:p>
    <w:p w:rsidR="000131B9" w:rsidRPr="00946383" w:rsidRDefault="000131B9" w:rsidP="000131B9">
      <w:pPr>
        <w:numPr>
          <w:ilvl w:val="0"/>
          <w:numId w:val="25"/>
        </w:numPr>
        <w:tabs>
          <w:tab w:val="left" w:pos="1640"/>
        </w:tabs>
      </w:pPr>
      <w:r w:rsidRPr="00946383">
        <w:t>Phase I/II tests are completed using single AoA assumption in RAN4#89, addressing TBD in the OTA parameters tables as much as possible</w:t>
      </w:r>
    </w:p>
    <w:p w:rsidR="000131B9" w:rsidRPr="00946383" w:rsidRDefault="000131B9" w:rsidP="000131B9">
      <w:pPr>
        <w:numPr>
          <w:ilvl w:val="0"/>
          <w:numId w:val="25"/>
        </w:numPr>
        <w:tabs>
          <w:tab w:val="left" w:pos="1640"/>
        </w:tabs>
      </w:pPr>
      <w:r w:rsidRPr="00946383">
        <w:lastRenderedPageBreak/>
        <w:t>An editor’s note such as “Editor’s Note: RAN4 is considering revising this test to use a dual AoA setup” is added before the OTA parameter table for all tests which have not yet been agreed to use single AoA</w:t>
      </w:r>
    </w:p>
    <w:p w:rsidR="000131B9" w:rsidRPr="00946383" w:rsidRDefault="000131B9" w:rsidP="000131B9">
      <w:pPr>
        <w:numPr>
          <w:ilvl w:val="0"/>
          <w:numId w:val="25"/>
        </w:numPr>
        <w:tabs>
          <w:tab w:val="left" w:pos="1640"/>
        </w:tabs>
      </w:pPr>
      <w:r w:rsidRPr="00946383">
        <w:t>RAN4 considers the appropriate dual AoA testing setup until RAN4#91</w:t>
      </w:r>
    </w:p>
    <w:p w:rsidR="000131B9" w:rsidRPr="00946383" w:rsidRDefault="000131B9" w:rsidP="000131B9">
      <w:pPr>
        <w:numPr>
          <w:ilvl w:val="0"/>
          <w:numId w:val="25"/>
        </w:numPr>
        <w:tabs>
          <w:tab w:val="left" w:pos="1640"/>
        </w:tabs>
      </w:pPr>
      <w:r w:rsidRPr="00946383">
        <w:t xml:space="preserve">During RAN4#90 meeting, selected tests are either revised to use dual AoA setup if the work on dual AoA testing methodology is sufficiently mature, or the editor’s note is </w:t>
      </w:r>
      <w:r w:rsidR="00DD727B" w:rsidRPr="00946383">
        <w:t>removed,</w:t>
      </w:r>
      <w:r w:rsidRPr="00946383">
        <w:t xml:space="preserve"> and the test will remain as a single AoA test.</w:t>
      </w:r>
    </w:p>
    <w:p w:rsidR="00DD2563" w:rsidRPr="004E3F38" w:rsidRDefault="00DD2563" w:rsidP="00DD2563">
      <w:pPr>
        <w:rPr>
          <w:b/>
        </w:rPr>
      </w:pPr>
    </w:p>
    <w:p w:rsidR="005813AA" w:rsidRDefault="005813AA" w:rsidP="005813AA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References</w:t>
      </w:r>
    </w:p>
    <w:p w:rsidR="00C36F14" w:rsidRDefault="00D15386" w:rsidP="00A03232">
      <w:pPr>
        <w:pStyle w:val="3GPPNormalText"/>
        <w:numPr>
          <w:ilvl w:val="0"/>
          <w:numId w:val="5"/>
        </w:numPr>
        <w:rPr>
          <w:lang w:eastAsia="zh-CN"/>
        </w:rPr>
      </w:pPr>
      <w:bookmarkStart w:id="2" w:name="_Ref523902554"/>
      <w:bookmarkStart w:id="3" w:name="_Ref527705119"/>
      <w:r>
        <w:rPr>
          <w:lang w:eastAsia="zh-CN"/>
        </w:rPr>
        <w:t>RP</w:t>
      </w:r>
      <w:r w:rsidR="00A03232" w:rsidRPr="00A03232">
        <w:rPr>
          <w:lang w:eastAsia="zh-CN"/>
        </w:rPr>
        <w:t>-18</w:t>
      </w:r>
      <w:bookmarkEnd w:id="2"/>
      <w:r>
        <w:rPr>
          <w:lang w:eastAsia="zh-CN"/>
        </w:rPr>
        <w:t>2149, “</w:t>
      </w:r>
      <w:r w:rsidRPr="007206E1">
        <w:rPr>
          <w:rFonts w:ascii="Arial" w:eastAsia="DengXian" w:hAnsi="Arial"/>
          <w:color w:val="000000"/>
          <w:sz w:val="22"/>
          <w:szCs w:val="20"/>
          <w:lang w:val="en-GB"/>
        </w:rPr>
        <w:t>Way forward on RAN4 work for Core and Perf. part for NR</w:t>
      </w:r>
      <w:r>
        <w:rPr>
          <w:lang w:eastAsia="zh-CN"/>
        </w:rPr>
        <w:t>”, RAN4 chairmen</w:t>
      </w:r>
      <w:bookmarkEnd w:id="3"/>
    </w:p>
    <w:sectPr w:rsidR="00C36F14" w:rsidSect="00034006">
      <w:footerReference w:type="even" r:id="rId13"/>
      <w:footerReference w:type="default" r:id="rId14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9AB" w:rsidRDefault="001149AB">
      <w:r>
        <w:separator/>
      </w:r>
    </w:p>
  </w:endnote>
  <w:endnote w:type="continuationSeparator" w:id="0">
    <w:p w:rsidR="001149AB" w:rsidRDefault="00114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9A0503" w:rsidRDefault="009A0503">
    <w:pPr>
      <w:pStyle w:val="Footer"/>
    </w:pPr>
  </w:p>
  <w:p w:rsidR="009A0503" w:rsidRDefault="009A0503"/>
  <w:p w:rsidR="009A0503" w:rsidRDefault="009A05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9A0503" w:rsidRDefault="009A0503">
    <w:pPr>
      <w:pStyle w:val="Footer"/>
      <w:ind w:right="360"/>
    </w:pPr>
  </w:p>
  <w:p w:rsidR="009A0503" w:rsidRDefault="009A0503"/>
  <w:p w:rsidR="009A0503" w:rsidRDefault="009A05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9AB" w:rsidRDefault="001149AB">
      <w:r>
        <w:separator/>
      </w:r>
    </w:p>
  </w:footnote>
  <w:footnote w:type="continuationSeparator" w:id="0">
    <w:p w:rsidR="001149AB" w:rsidRDefault="00114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21B73FC"/>
    <w:multiLevelType w:val="hybridMultilevel"/>
    <w:tmpl w:val="93BAB73A"/>
    <w:lvl w:ilvl="0" w:tplc="216EF1C4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7C32"/>
    <w:multiLevelType w:val="hybridMultilevel"/>
    <w:tmpl w:val="A8F8B0D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77DA8"/>
    <w:multiLevelType w:val="hybridMultilevel"/>
    <w:tmpl w:val="D3088DE2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4" w15:restartNumberingAfterBreak="0">
    <w:nsid w:val="0E952CAD"/>
    <w:multiLevelType w:val="hybridMultilevel"/>
    <w:tmpl w:val="08586DDC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5" w15:restartNumberingAfterBreak="0">
    <w:nsid w:val="11BC0BFD"/>
    <w:multiLevelType w:val="hybridMultilevel"/>
    <w:tmpl w:val="3982A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92FB7"/>
    <w:multiLevelType w:val="hybridMultilevel"/>
    <w:tmpl w:val="C8F27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E50AA"/>
    <w:multiLevelType w:val="hybridMultilevel"/>
    <w:tmpl w:val="7E82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045D7"/>
    <w:multiLevelType w:val="hybridMultilevel"/>
    <w:tmpl w:val="AAA07078"/>
    <w:lvl w:ilvl="0" w:tplc="520AB42C"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0" w15:restartNumberingAfterBreak="0">
    <w:nsid w:val="33131523"/>
    <w:multiLevelType w:val="hybridMultilevel"/>
    <w:tmpl w:val="1B669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E7E4C"/>
    <w:multiLevelType w:val="hybridMultilevel"/>
    <w:tmpl w:val="9B4E9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3" w15:restartNumberingAfterBreak="0">
    <w:nsid w:val="3EDD68FD"/>
    <w:multiLevelType w:val="hybridMultilevel"/>
    <w:tmpl w:val="1AEAE32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F8848860">
      <w:start w:val="129"/>
      <w:numFmt w:val="bullet"/>
      <w:lvlText w:val="-"/>
      <w:lvlJc w:val="left"/>
      <w:pPr>
        <w:ind w:left="126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4A7EBC"/>
    <w:multiLevelType w:val="hybridMultilevel"/>
    <w:tmpl w:val="5866A7E0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DEC24A5"/>
    <w:multiLevelType w:val="hybridMultilevel"/>
    <w:tmpl w:val="20026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07F47"/>
    <w:multiLevelType w:val="hybridMultilevel"/>
    <w:tmpl w:val="0E645BDE"/>
    <w:lvl w:ilvl="0" w:tplc="DC52D4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5CA6D49"/>
    <w:multiLevelType w:val="hybridMultilevel"/>
    <w:tmpl w:val="C8A6FF4E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8E0D0D"/>
    <w:multiLevelType w:val="hybridMultilevel"/>
    <w:tmpl w:val="D2769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E759CB"/>
    <w:multiLevelType w:val="hybridMultilevel"/>
    <w:tmpl w:val="141E0586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278FA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165F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80EC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5C83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74AA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C009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E3F3A20"/>
    <w:multiLevelType w:val="hybridMultilevel"/>
    <w:tmpl w:val="06C2B0D2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ACC3B55"/>
    <w:multiLevelType w:val="hybridMultilevel"/>
    <w:tmpl w:val="E2D83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5B346CFA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2310A0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C470B0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182C5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2403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3D60F9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831078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A8DD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C82F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6" w15:restartNumberingAfterBreak="0">
    <w:nsid w:val="7E654957"/>
    <w:multiLevelType w:val="hybridMultilevel"/>
    <w:tmpl w:val="B8366B88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25"/>
  </w:num>
  <w:num w:numId="4">
    <w:abstractNumId w:val="9"/>
  </w:num>
  <w:num w:numId="5">
    <w:abstractNumId w:val="12"/>
  </w:num>
  <w:num w:numId="6">
    <w:abstractNumId w:val="4"/>
  </w:num>
  <w:num w:numId="7">
    <w:abstractNumId w:val="7"/>
  </w:num>
  <w:num w:numId="8">
    <w:abstractNumId w:val="22"/>
  </w:num>
  <w:num w:numId="9">
    <w:abstractNumId w:val="19"/>
  </w:num>
  <w:num w:numId="10">
    <w:abstractNumId w:val="18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7"/>
  </w:num>
  <w:num w:numId="13">
    <w:abstractNumId w:val="1"/>
  </w:num>
  <w:num w:numId="14">
    <w:abstractNumId w:val="20"/>
  </w:num>
  <w:num w:numId="15">
    <w:abstractNumId w:val="5"/>
  </w:num>
  <w:num w:numId="16">
    <w:abstractNumId w:val="2"/>
  </w:num>
  <w:num w:numId="17">
    <w:abstractNumId w:val="16"/>
  </w:num>
  <w:num w:numId="18">
    <w:abstractNumId w:val="13"/>
  </w:num>
  <w:num w:numId="19">
    <w:abstractNumId w:val="3"/>
  </w:num>
  <w:num w:numId="20">
    <w:abstractNumId w:val="10"/>
  </w:num>
  <w:num w:numId="21">
    <w:abstractNumId w:val="11"/>
  </w:num>
  <w:num w:numId="22">
    <w:abstractNumId w:val="8"/>
  </w:num>
  <w:num w:numId="23">
    <w:abstractNumId w:val="26"/>
  </w:num>
  <w:num w:numId="24">
    <w:abstractNumId w:val="21"/>
  </w:num>
  <w:num w:numId="25">
    <w:abstractNumId w:val="6"/>
  </w:num>
  <w:num w:numId="26">
    <w:abstractNumId w:val="14"/>
  </w:num>
  <w:num w:numId="27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1B9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72"/>
    <w:rsid w:val="001149AB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608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A6D"/>
    <w:rsid w:val="00194E03"/>
    <w:rsid w:val="00194F63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787"/>
    <w:rsid w:val="00216A02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893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63C"/>
    <w:rsid w:val="003B6925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1FE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0A9E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79E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383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59B"/>
    <w:rsid w:val="00972BDF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6AC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B03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0C33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319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DDC"/>
    <w:rsid w:val="00CD3DFB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386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B1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C038A"/>
    <w:rsid w:val="00DC18FC"/>
    <w:rsid w:val="00DC1A30"/>
    <w:rsid w:val="00DC2307"/>
    <w:rsid w:val="00DC2FD5"/>
    <w:rsid w:val="00DC346E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27B"/>
    <w:rsid w:val="00DD779D"/>
    <w:rsid w:val="00DD7A08"/>
    <w:rsid w:val="00DD7A2A"/>
    <w:rsid w:val="00DD7B85"/>
    <w:rsid w:val="00DD7F58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685854"/>
  <w15:chartTrackingRefBased/>
  <w15:docId w15:val="{338A4B1D-FCF6-41E0-B7E5-D43E1A4B0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0343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Strong">
    <w:name w:val="Strong"/>
    <w:qFormat/>
    <w:rsid w:val="00D153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A2F734-AA79-493D-90BA-7CF87CA9ACD6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BDB4F4D-1532-41E5-8222-FF644EE89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dc:description/>
  <cp:lastModifiedBy>Christopher Callender</cp:lastModifiedBy>
  <cp:revision>3</cp:revision>
  <cp:lastPrinted>2009-04-22T13:01:00Z</cp:lastPrinted>
  <dcterms:created xsi:type="dcterms:W3CDTF">2018-11-01T10:55:00Z</dcterms:created>
  <dcterms:modified xsi:type="dcterms:W3CDTF">2018-11-02T16:45:00Z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